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se suscriba acta de inicio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10094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5yh+mQ4IjMbgs4/HvadotyNhw==">CgMxLjA4AHIhMTBsZ1ZLMi1xN3pvODBsMEJMbjVvVVlxN3QtLWJTMFRu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